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=</w:t>
      </w:r>
      <w:r>
        <w:rPr>
          <w:rFonts w:hint="eastAsia"/>
          <w:b/>
          <w:sz w:val="36"/>
          <w:szCs w:val="36"/>
          <w:lang w:eastAsia="zh-CN"/>
        </w:rPr>
        <w:t>潢川县第二人民医院</w:t>
      </w:r>
      <w:r>
        <w:rPr>
          <w:rFonts w:hint="eastAsia"/>
          <w:b/>
          <w:sz w:val="36"/>
          <w:szCs w:val="36"/>
          <w:lang w:val="en-US" w:eastAsia="zh-CN"/>
        </w:rPr>
        <w:t xml:space="preserve">  妇幼保健院</w:t>
      </w:r>
      <w:r>
        <w:rPr>
          <w:rFonts w:hint="eastAsia"/>
          <w:b/>
          <w:sz w:val="36"/>
          <w:szCs w:val="36"/>
        </w:rPr>
        <w:t>2024年院招计划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241"/>
        <w:gridCol w:w="1599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20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招录名额</w:t>
            </w:r>
          </w:p>
        </w:tc>
        <w:tc>
          <w:tcPr>
            <w:tcW w:w="124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学历要求</w:t>
            </w:r>
          </w:p>
        </w:tc>
        <w:tc>
          <w:tcPr>
            <w:tcW w:w="159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资质等要求</w:t>
            </w:r>
          </w:p>
        </w:tc>
        <w:tc>
          <w:tcPr>
            <w:tcW w:w="142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42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420" w:type="dxa"/>
            <w:vMerge w:val="restar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助理医师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8名</w:t>
            </w:r>
          </w:p>
        </w:tc>
        <w:tc>
          <w:tcPr>
            <w:tcW w:w="1241" w:type="dxa"/>
            <w:vMerge w:val="restar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全日制专科以上</w:t>
            </w:r>
          </w:p>
        </w:tc>
        <w:tc>
          <w:tcPr>
            <w:tcW w:w="1599" w:type="dxa"/>
            <w:vMerge w:val="restar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30周岁以下、执业医师可放宽至35周岁及以下，中级可放宽至40周岁及以下</w:t>
            </w:r>
          </w:p>
        </w:tc>
        <w:tc>
          <w:tcPr>
            <w:tcW w:w="1421" w:type="dxa"/>
            <w:vMerge w:val="restar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执业助理医师医技方向的优先录用；执业医师麻醉、儿科、病理、医技方向的优先录用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执业医师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12名</w:t>
            </w:r>
          </w:p>
        </w:tc>
        <w:tc>
          <w:tcPr>
            <w:tcW w:w="1241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9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全日制本科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及以上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（含应届毕业生）</w:t>
            </w:r>
          </w:p>
        </w:tc>
        <w:tc>
          <w:tcPr>
            <w:tcW w:w="1599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30周岁以下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完成规培者优先录用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医学影像诊断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全日制本科及以上（含应届毕业生）</w:t>
            </w:r>
          </w:p>
        </w:tc>
        <w:tc>
          <w:tcPr>
            <w:tcW w:w="1599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30周岁以下，执业医师可放宽至35周岁及以下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中医学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全日制本科及以上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（含应届毕业生）</w:t>
            </w:r>
          </w:p>
        </w:tc>
        <w:tc>
          <w:tcPr>
            <w:tcW w:w="1599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30周岁以下；执业医师、中级可放宽至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周岁及以下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执业助理医师、执业医师优先录用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中西医结合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全日制本科及以上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（含应届毕业生）</w:t>
            </w:r>
          </w:p>
        </w:tc>
        <w:tc>
          <w:tcPr>
            <w:tcW w:w="1599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30周岁以下；执业医师、中级可放宽至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周岁及以下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执业助理医师、执业医师优先录用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康复医学、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康复治疗学、康复治疗技术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4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全日制本科及以上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（含应届毕业生）</w:t>
            </w:r>
          </w:p>
        </w:tc>
        <w:tc>
          <w:tcPr>
            <w:tcW w:w="1599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30周岁以下；中级可放宽至周岁及以下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执业资质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优先录用；有儿康、妇科康复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经验优先录用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全日制本科及以上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（含应届毕业生）</w:t>
            </w:r>
          </w:p>
        </w:tc>
        <w:tc>
          <w:tcPr>
            <w:tcW w:w="1599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有良好沟通能力，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具有护士资格证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28周岁以下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男护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高中起点全日制专科以上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(含应届毕业生)</w:t>
            </w:r>
          </w:p>
        </w:tc>
        <w:tc>
          <w:tcPr>
            <w:tcW w:w="1599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有良好沟通能力，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具有护士资格证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28周岁以下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眼视光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全日制本科及以上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（含应届毕业生）</w:t>
            </w:r>
          </w:p>
        </w:tc>
        <w:tc>
          <w:tcPr>
            <w:tcW w:w="1599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30周岁以下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有儿童视力保健工作经验者优先录用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编码员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全日制本科及以上</w:t>
            </w:r>
          </w:p>
        </w:tc>
        <w:tc>
          <w:tcPr>
            <w:tcW w:w="1599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具有编码员培训合格证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有医疗机构病案编码管理工作经验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周岁以下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精神医学、精神病学与精神卫生等相关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全日制专科以上</w:t>
            </w:r>
          </w:p>
        </w:tc>
        <w:tc>
          <w:tcPr>
            <w:tcW w:w="1599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取得精神类资质的执业证书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35周岁以下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有工作经验者优先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中药学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（含应届毕业生）</w:t>
            </w:r>
          </w:p>
        </w:tc>
        <w:tc>
          <w:tcPr>
            <w:tcW w:w="1599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30周岁以下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药师职称优先录用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药学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以上</w:t>
            </w:r>
          </w:p>
        </w:tc>
        <w:tc>
          <w:tcPr>
            <w:tcW w:w="1599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30周岁以下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药师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优先录用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检验（输血科）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全日制本科及以上</w:t>
            </w:r>
          </w:p>
        </w:tc>
        <w:tc>
          <w:tcPr>
            <w:tcW w:w="1599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最低具有检验士职称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25周岁以下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影像技术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全日制本科及以上</w:t>
            </w:r>
          </w:p>
        </w:tc>
        <w:tc>
          <w:tcPr>
            <w:tcW w:w="1599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最低具有技士职称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25周岁以下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儿科、妇产科、超声医学、乳腺外科等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学科带头人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4-8</w:t>
            </w:r>
          </w:p>
        </w:tc>
        <w:tc>
          <w:tcPr>
            <w:tcW w:w="124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全日制本科及以上</w:t>
            </w:r>
          </w:p>
        </w:tc>
        <w:tc>
          <w:tcPr>
            <w:tcW w:w="1599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不限专业，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副高以上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职称，有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二甲及以上医院工作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经验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条件面议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20" w:type="dxa"/>
          </w:tcPr>
          <w:p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/>
        </w:tc>
        <w:tc>
          <w:tcPr>
            <w:tcW w:w="1241" w:type="dxa"/>
          </w:tcPr>
          <w:p>
            <w:pPr>
              <w:rPr>
                <w:rFonts w:hint="eastAsia"/>
              </w:rPr>
            </w:pPr>
          </w:p>
        </w:tc>
        <w:tc>
          <w:tcPr>
            <w:tcW w:w="1599" w:type="dxa"/>
          </w:tcPr>
          <w:p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MmFiYTI0YWZiNzU3YmQxYzlkMTg4ZjI2YTUyZTIifQ=="/>
  </w:docVars>
  <w:rsids>
    <w:rsidRoot w:val="00872F44"/>
    <w:rsid w:val="005E19DB"/>
    <w:rsid w:val="006A4B78"/>
    <w:rsid w:val="00872F44"/>
    <w:rsid w:val="00AB2D49"/>
    <w:rsid w:val="00DA5C43"/>
    <w:rsid w:val="050745CD"/>
    <w:rsid w:val="1779376B"/>
    <w:rsid w:val="20297A66"/>
    <w:rsid w:val="2906115D"/>
    <w:rsid w:val="300509D9"/>
    <w:rsid w:val="330645E0"/>
    <w:rsid w:val="40721F0C"/>
    <w:rsid w:val="5AFB24E5"/>
    <w:rsid w:val="6765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115</Words>
  <Characters>660</Characters>
  <Lines>5</Lines>
  <Paragraphs>1</Paragraphs>
  <TotalTime>22</TotalTime>
  <ScaleCrop>false</ScaleCrop>
  <LinksUpToDate>false</LinksUpToDate>
  <CharactersWithSpaces>774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2024-03-18T06:24:00Z</dcterms:created>
  <dc:creator>AutoBVT</dc:creator>
  <cp:lastModifiedBy>人在囧途</cp:lastModifiedBy>
  <dcterms:modified xsi:type="dcterms:W3CDTF">2024-04-07T01:59:37Z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DB8D34F9C3694ADFB65C72294B8485E8_13</vt:lpwstr>
  </property>
</Properties>
</file>